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C2" w:rsidRPr="0040769E" w:rsidRDefault="002A6EC2" w:rsidP="00D91A98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  <w:r w:rsidRPr="0040769E">
        <w:rPr>
          <w:rFonts w:asciiTheme="majorBidi" w:hAnsiTheme="majorBidi" w:cstheme="majorBidi"/>
          <w:b/>
          <w:bCs/>
          <w:sz w:val="24"/>
          <w:szCs w:val="24"/>
          <w:u w:val="single"/>
        </w:rPr>
        <w:t>Bioinformatics analysis and integration of all data set into a model</w:t>
      </w:r>
    </w:p>
    <w:p w:rsidR="009A341A" w:rsidRDefault="002A6EC2" w:rsidP="009A341A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769E">
        <w:rPr>
          <w:rFonts w:asciiTheme="majorBidi" w:hAnsiTheme="majorBidi" w:cstheme="majorBidi"/>
          <w:sz w:val="24"/>
          <w:szCs w:val="24"/>
        </w:rPr>
        <w:t xml:space="preserve">For each </w:t>
      </w:r>
      <w:r>
        <w:rPr>
          <w:rFonts w:asciiTheme="majorBidi" w:hAnsiTheme="majorBidi" w:cstheme="majorBidi"/>
          <w:sz w:val="24"/>
          <w:szCs w:val="24"/>
        </w:rPr>
        <w:t xml:space="preserve">next generation sequencing </w:t>
      </w:r>
      <w:r w:rsidRPr="0040769E">
        <w:rPr>
          <w:rFonts w:asciiTheme="majorBidi" w:hAnsiTheme="majorBidi" w:cstheme="majorBidi"/>
          <w:sz w:val="24"/>
          <w:szCs w:val="24"/>
        </w:rPr>
        <w:t xml:space="preserve">analysis, </w:t>
      </w:r>
      <w:r>
        <w:rPr>
          <w:rFonts w:asciiTheme="majorBidi" w:hAnsiTheme="majorBidi" w:cstheme="majorBidi"/>
          <w:sz w:val="24"/>
          <w:szCs w:val="24"/>
        </w:rPr>
        <w:t>we are doing the</w:t>
      </w:r>
      <w:r w:rsidRPr="0040769E">
        <w:rPr>
          <w:rFonts w:asciiTheme="majorBidi" w:hAnsiTheme="majorBidi" w:cstheme="majorBidi"/>
          <w:sz w:val="24"/>
          <w:szCs w:val="24"/>
        </w:rPr>
        <w:t xml:space="preserve"> following: quality check and cleaning of the reads with </w:t>
      </w:r>
      <w:proofErr w:type="spellStart"/>
      <w:r w:rsidRPr="0040769E">
        <w:rPr>
          <w:rFonts w:asciiTheme="majorBidi" w:hAnsiTheme="majorBidi" w:cstheme="majorBidi"/>
          <w:sz w:val="24"/>
          <w:szCs w:val="24"/>
        </w:rPr>
        <w:t>FastQC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D37550">
        <w:rPr>
          <w:rFonts w:asciiTheme="majorBidi" w:hAnsiTheme="majorBidi" w:cstheme="majorBidi"/>
          <w:sz w:val="24"/>
          <w:szCs w:val="24"/>
        </w:rPr>
        <w:t>(1)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769E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Pr="0040769E">
        <w:rPr>
          <w:rFonts w:asciiTheme="majorBidi" w:hAnsiTheme="majorBidi" w:cstheme="majorBidi"/>
          <w:sz w:val="24"/>
          <w:szCs w:val="24"/>
        </w:rPr>
        <w:t>cutadapt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D37550">
        <w:rPr>
          <w:rFonts w:asciiTheme="majorBidi" w:hAnsiTheme="majorBidi" w:cstheme="majorBidi"/>
          <w:sz w:val="24"/>
          <w:szCs w:val="24"/>
        </w:rPr>
        <w:t>(2)</w:t>
      </w:r>
      <w:r w:rsidRPr="0040769E">
        <w:rPr>
          <w:rFonts w:asciiTheme="majorBidi" w:hAnsiTheme="majorBidi" w:cstheme="majorBidi"/>
          <w:sz w:val="24"/>
          <w:szCs w:val="24"/>
        </w:rPr>
        <w:t xml:space="preserve"> programs followed by alignment of the reads to TAIR 10 genome</w:t>
      </w:r>
      <w:r w:rsidR="009A341A">
        <w:rPr>
          <w:rFonts w:asciiTheme="majorBidi" w:hAnsiTheme="majorBidi" w:cstheme="majorBidi"/>
          <w:sz w:val="24"/>
          <w:szCs w:val="24"/>
        </w:rPr>
        <w:t xml:space="preserve"> (</w:t>
      </w:r>
      <w:hyperlink r:id="rId5" w:history="1">
        <w:r w:rsidR="009A341A" w:rsidRPr="00414335">
          <w:rPr>
            <w:rStyle w:val="Hyperlink"/>
            <w:rFonts w:asciiTheme="majorBidi" w:hAnsiTheme="majorBidi" w:cstheme="majorBidi"/>
            <w:sz w:val="24"/>
            <w:szCs w:val="24"/>
          </w:rPr>
          <w:t>https://www.arabidopsis.org/download/index-auto.jsp?dir=%2Fdownload_files%2FGenes%2FTAIR10_genome_release</w:t>
        </w:r>
      </w:hyperlink>
      <w:r w:rsidR="009A341A" w:rsidRPr="009A341A">
        <w:rPr>
          <w:rFonts w:asciiTheme="majorBidi" w:hAnsiTheme="majorBidi" w:cstheme="majorBidi"/>
          <w:sz w:val="24"/>
          <w:szCs w:val="24"/>
        </w:rPr>
        <w:t xml:space="preserve"> </w:t>
      </w:r>
      <w:r w:rsidR="009A341A">
        <w:rPr>
          <w:rFonts w:asciiTheme="majorBidi" w:hAnsiTheme="majorBidi" w:cstheme="majorBidi"/>
          <w:sz w:val="24"/>
          <w:szCs w:val="24"/>
        </w:rPr>
        <w:t xml:space="preserve">) </w:t>
      </w:r>
    </w:p>
    <w:p w:rsidR="00AD0627" w:rsidRDefault="002A6EC2" w:rsidP="00123843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769E">
        <w:rPr>
          <w:rFonts w:asciiTheme="majorBidi" w:hAnsiTheme="majorBidi" w:cstheme="majorBidi"/>
          <w:sz w:val="24"/>
          <w:szCs w:val="24"/>
        </w:rPr>
        <w:t>using TopHat</w:t>
      </w:r>
      <w:r>
        <w:rPr>
          <w:rFonts w:asciiTheme="majorBidi" w:hAnsiTheme="majorBidi" w:cstheme="majorBidi"/>
          <w:sz w:val="24"/>
          <w:szCs w:val="24"/>
        </w:rPr>
        <w:t xml:space="preserve">2 </w:t>
      </w:r>
      <w:r w:rsidR="00D37550">
        <w:rPr>
          <w:rFonts w:asciiTheme="majorBidi" w:hAnsiTheme="majorBidi" w:cstheme="majorBidi"/>
          <w:sz w:val="24"/>
          <w:szCs w:val="24"/>
        </w:rPr>
        <w:t>(3)</w:t>
      </w:r>
      <w:r w:rsidRPr="0040769E">
        <w:rPr>
          <w:rFonts w:asciiTheme="majorBidi" w:hAnsiTheme="majorBidi" w:cstheme="majorBidi"/>
          <w:sz w:val="24"/>
          <w:szCs w:val="24"/>
        </w:rPr>
        <w:t xml:space="preserve"> and Bowtie</w:t>
      </w:r>
      <w:r>
        <w:rPr>
          <w:rFonts w:asciiTheme="majorBidi" w:hAnsiTheme="majorBidi" w:cstheme="majorBidi"/>
          <w:sz w:val="24"/>
          <w:szCs w:val="24"/>
        </w:rPr>
        <w:t xml:space="preserve">2 </w:t>
      </w:r>
      <w:r w:rsidR="009A341A">
        <w:rPr>
          <w:rFonts w:asciiTheme="majorBidi" w:hAnsiTheme="majorBidi" w:cstheme="majorBidi"/>
          <w:sz w:val="24"/>
          <w:szCs w:val="24"/>
        </w:rPr>
        <w:t>(4)</w:t>
      </w:r>
      <w:r w:rsidRPr="0040769E">
        <w:rPr>
          <w:rFonts w:asciiTheme="majorBidi" w:hAnsiTheme="majorBidi" w:cstheme="majorBidi"/>
          <w:sz w:val="24"/>
          <w:szCs w:val="24"/>
        </w:rPr>
        <w:t xml:space="preserve"> for RNA-</w:t>
      </w:r>
      <w:proofErr w:type="spellStart"/>
      <w:r w:rsidRPr="0040769E">
        <w:rPr>
          <w:rFonts w:asciiTheme="majorBidi" w:hAnsiTheme="majorBidi" w:cstheme="majorBidi"/>
          <w:sz w:val="24"/>
          <w:szCs w:val="24"/>
        </w:rPr>
        <w:t>seq</w:t>
      </w:r>
      <w:proofErr w:type="spellEnd"/>
      <w:r w:rsidRPr="0040769E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40769E">
        <w:rPr>
          <w:rFonts w:asciiTheme="majorBidi" w:hAnsiTheme="majorBidi" w:cstheme="majorBidi"/>
          <w:sz w:val="24"/>
          <w:szCs w:val="24"/>
        </w:rPr>
        <w:t>edgeR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9A341A">
        <w:rPr>
          <w:rFonts w:asciiTheme="majorBidi" w:hAnsiTheme="majorBidi" w:cstheme="majorBidi"/>
          <w:sz w:val="24"/>
          <w:szCs w:val="24"/>
        </w:rPr>
        <w:t>(5)</w:t>
      </w:r>
      <w:r w:rsidRPr="0040769E">
        <w:rPr>
          <w:rFonts w:asciiTheme="majorBidi" w:hAnsiTheme="majorBidi" w:cstheme="majorBidi"/>
          <w:sz w:val="24"/>
          <w:szCs w:val="24"/>
        </w:rPr>
        <w:t xml:space="preserve"> and/or DEseq2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A341A">
        <w:rPr>
          <w:rFonts w:asciiTheme="majorBidi" w:hAnsiTheme="majorBidi" w:cstheme="majorBidi"/>
          <w:sz w:val="24"/>
          <w:szCs w:val="24"/>
        </w:rPr>
        <w:t>(6)</w:t>
      </w:r>
      <w:r w:rsidRPr="0040769E">
        <w:rPr>
          <w:rFonts w:asciiTheme="majorBidi" w:hAnsiTheme="majorBidi" w:cstheme="majorBidi"/>
          <w:sz w:val="24"/>
          <w:szCs w:val="24"/>
        </w:rPr>
        <w:t xml:space="preserve"> packages in R </w:t>
      </w:r>
      <w:r>
        <w:rPr>
          <w:rFonts w:asciiTheme="majorBidi" w:hAnsiTheme="majorBidi" w:cstheme="majorBidi"/>
          <w:sz w:val="24"/>
          <w:szCs w:val="24"/>
        </w:rPr>
        <w:t>program</w:t>
      </w:r>
      <w:r w:rsidR="009A341A" w:rsidRPr="009A341A">
        <w:rPr>
          <w:rFonts w:asciiTheme="majorBidi" w:hAnsiTheme="majorBidi" w:cstheme="majorBidi"/>
          <w:sz w:val="24"/>
          <w:szCs w:val="24"/>
        </w:rPr>
        <w:t xml:space="preserve"> </w:t>
      </w:r>
      <w:r w:rsidR="009A341A">
        <w:rPr>
          <w:rFonts w:asciiTheme="majorBidi" w:hAnsiTheme="majorBidi" w:cstheme="majorBidi"/>
          <w:sz w:val="24"/>
          <w:szCs w:val="24"/>
        </w:rPr>
        <w:t xml:space="preserve">for </w:t>
      </w:r>
      <w:proofErr w:type="spellStart"/>
      <w:r w:rsidR="009A341A" w:rsidRPr="0040769E">
        <w:rPr>
          <w:rFonts w:asciiTheme="majorBidi" w:hAnsiTheme="majorBidi" w:cstheme="majorBidi"/>
          <w:sz w:val="24"/>
          <w:szCs w:val="24"/>
        </w:rPr>
        <w:t>ChIP</w:t>
      </w:r>
      <w:proofErr w:type="spellEnd"/>
      <w:r w:rsidR="009A341A" w:rsidRPr="0040769E">
        <w:rPr>
          <w:rFonts w:asciiTheme="majorBidi" w:hAnsiTheme="majorBidi" w:cstheme="majorBidi"/>
          <w:sz w:val="24"/>
          <w:szCs w:val="24"/>
        </w:rPr>
        <w:t>-seq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23843" w:rsidRDefault="002A6EC2" w:rsidP="00AD0627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Peak calling of </w:t>
      </w:r>
      <w:proofErr w:type="spellStart"/>
      <w:r>
        <w:rPr>
          <w:rFonts w:asciiTheme="majorBidi" w:hAnsiTheme="majorBidi" w:cstheme="majorBidi"/>
          <w:sz w:val="24"/>
          <w:szCs w:val="24"/>
        </w:rPr>
        <w:t>ChI</w:t>
      </w:r>
      <w:r w:rsidRPr="0040769E">
        <w:rPr>
          <w:rFonts w:asciiTheme="majorBidi" w:hAnsiTheme="majorBidi" w:cstheme="majorBidi"/>
          <w:sz w:val="24"/>
          <w:szCs w:val="24"/>
        </w:rPr>
        <w:t>P-seq</w:t>
      </w:r>
      <w:proofErr w:type="spellEnd"/>
      <w:r w:rsidRPr="0040769E">
        <w:rPr>
          <w:rFonts w:asciiTheme="majorBidi" w:hAnsiTheme="majorBidi" w:cstheme="majorBidi"/>
          <w:sz w:val="24"/>
          <w:szCs w:val="24"/>
        </w:rPr>
        <w:t xml:space="preserve"> data </w:t>
      </w:r>
      <w:r w:rsidR="00123843">
        <w:rPr>
          <w:rFonts w:asciiTheme="majorBidi" w:hAnsiTheme="majorBidi" w:cstheme="majorBidi"/>
          <w:sz w:val="24"/>
          <w:szCs w:val="24"/>
        </w:rPr>
        <w:t>are</w:t>
      </w:r>
      <w:r w:rsidRPr="0040769E">
        <w:rPr>
          <w:rFonts w:asciiTheme="majorBidi" w:hAnsiTheme="majorBidi" w:cstheme="majorBidi"/>
          <w:sz w:val="24"/>
          <w:szCs w:val="24"/>
        </w:rPr>
        <w:t xml:space="preserve"> done using MACS2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41A81">
        <w:rPr>
          <w:rFonts w:asciiTheme="majorBidi" w:hAnsiTheme="majorBidi" w:cstheme="majorBidi"/>
          <w:sz w:val="24"/>
          <w:szCs w:val="24"/>
        </w:rPr>
        <w:t>(7)</w:t>
      </w:r>
      <w:r w:rsidRPr="0040769E">
        <w:rPr>
          <w:rFonts w:asciiTheme="majorBidi" w:hAnsiTheme="majorBidi" w:cstheme="majorBidi"/>
          <w:sz w:val="24"/>
          <w:szCs w:val="24"/>
        </w:rPr>
        <w:t xml:space="preserve"> program and </w:t>
      </w:r>
      <w:r w:rsidR="00123843">
        <w:rPr>
          <w:rFonts w:asciiTheme="majorBidi" w:hAnsiTheme="majorBidi" w:cstheme="majorBidi"/>
          <w:sz w:val="24"/>
          <w:szCs w:val="24"/>
        </w:rPr>
        <w:t>a</w:t>
      </w:r>
      <w:r w:rsidRPr="0040769E">
        <w:rPr>
          <w:rFonts w:asciiTheme="majorBidi" w:hAnsiTheme="majorBidi" w:cstheme="majorBidi"/>
          <w:sz w:val="24"/>
          <w:szCs w:val="24"/>
        </w:rPr>
        <w:t xml:space="preserve">ssociation of peaks to genes </w:t>
      </w:r>
      <w:r w:rsidR="00123843">
        <w:rPr>
          <w:rFonts w:asciiTheme="majorBidi" w:hAnsiTheme="majorBidi" w:cstheme="majorBidi"/>
          <w:sz w:val="24"/>
          <w:szCs w:val="24"/>
        </w:rPr>
        <w:t>are</w:t>
      </w:r>
      <w:r w:rsidRPr="0040769E">
        <w:rPr>
          <w:rFonts w:asciiTheme="majorBidi" w:hAnsiTheme="majorBidi" w:cstheme="majorBidi"/>
          <w:sz w:val="24"/>
          <w:szCs w:val="24"/>
        </w:rPr>
        <w:t xml:space="preserve"> done with </w:t>
      </w:r>
      <w:proofErr w:type="spellStart"/>
      <w:r>
        <w:rPr>
          <w:rFonts w:asciiTheme="majorBidi" w:hAnsiTheme="majorBidi" w:cstheme="majorBidi"/>
          <w:sz w:val="24"/>
          <w:szCs w:val="24"/>
        </w:rPr>
        <w:t>BEDT</w:t>
      </w:r>
      <w:r w:rsidRPr="0040769E">
        <w:rPr>
          <w:rFonts w:asciiTheme="majorBidi" w:hAnsiTheme="majorBidi" w:cstheme="majorBidi"/>
          <w:sz w:val="24"/>
          <w:szCs w:val="24"/>
        </w:rPr>
        <w:t>ools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123843" w:rsidRPr="0040769E">
        <w:rPr>
          <w:rFonts w:asciiTheme="majorBidi" w:hAnsiTheme="majorBidi" w:cstheme="majorBidi"/>
          <w:sz w:val="24"/>
          <w:szCs w:val="24"/>
        </w:rPr>
        <w:t>program</w:t>
      </w:r>
      <w:r w:rsidR="00123843">
        <w:rPr>
          <w:rFonts w:asciiTheme="majorBidi" w:hAnsiTheme="majorBidi" w:cstheme="majorBidi"/>
          <w:sz w:val="24"/>
          <w:szCs w:val="24"/>
        </w:rPr>
        <w:t xml:space="preserve"> </w:t>
      </w:r>
      <w:r w:rsidR="00C41A81">
        <w:rPr>
          <w:rFonts w:asciiTheme="majorBidi" w:hAnsiTheme="majorBidi" w:cstheme="majorBidi"/>
          <w:sz w:val="24"/>
          <w:szCs w:val="24"/>
        </w:rPr>
        <w:t>(8)</w:t>
      </w:r>
      <w:r w:rsidR="00123843">
        <w:rPr>
          <w:rFonts w:asciiTheme="majorBidi" w:hAnsiTheme="majorBidi" w:cstheme="majorBidi"/>
          <w:sz w:val="24"/>
          <w:szCs w:val="24"/>
        </w:rPr>
        <w:t>.  P</w:t>
      </w:r>
      <w:r w:rsidRPr="0040769E">
        <w:rPr>
          <w:rFonts w:asciiTheme="majorBidi" w:hAnsiTheme="majorBidi" w:cstheme="majorBidi"/>
          <w:sz w:val="24"/>
          <w:szCs w:val="24"/>
        </w:rPr>
        <w:t xml:space="preserve">eak pattern </w:t>
      </w:r>
      <w:proofErr w:type="gramStart"/>
      <w:r w:rsidR="00123843">
        <w:rPr>
          <w:rFonts w:asciiTheme="majorBidi" w:hAnsiTheme="majorBidi" w:cstheme="majorBidi"/>
          <w:sz w:val="24"/>
          <w:szCs w:val="24"/>
        </w:rPr>
        <w:t>are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analyzed using </w:t>
      </w:r>
      <w:proofErr w:type="spellStart"/>
      <w:r>
        <w:rPr>
          <w:rFonts w:asciiTheme="majorBidi" w:hAnsiTheme="majorBidi" w:cstheme="majorBidi"/>
          <w:sz w:val="24"/>
          <w:szCs w:val="24"/>
        </w:rPr>
        <w:t>deeptools</w:t>
      </w:r>
      <w:proofErr w:type="spellEnd"/>
      <w:r w:rsidRPr="0040769E">
        <w:rPr>
          <w:rFonts w:asciiTheme="majorBidi" w:hAnsiTheme="majorBidi" w:cstheme="majorBidi"/>
          <w:sz w:val="24"/>
          <w:szCs w:val="24"/>
        </w:rPr>
        <w:t xml:space="preserve"> 2.0 program</w:t>
      </w:r>
      <w:r w:rsidR="00123843">
        <w:rPr>
          <w:rFonts w:asciiTheme="majorBidi" w:hAnsiTheme="majorBidi" w:cstheme="majorBidi"/>
          <w:sz w:val="24"/>
          <w:szCs w:val="24"/>
        </w:rPr>
        <w:t xml:space="preserve"> </w:t>
      </w:r>
      <w:r w:rsidR="00C41A81">
        <w:rPr>
          <w:rFonts w:asciiTheme="majorBidi" w:hAnsiTheme="majorBidi" w:cstheme="majorBidi"/>
          <w:sz w:val="24"/>
          <w:szCs w:val="24"/>
        </w:rPr>
        <w:t>(9)</w:t>
      </w:r>
      <w:r w:rsidRPr="0040769E">
        <w:rPr>
          <w:rFonts w:asciiTheme="majorBidi" w:hAnsiTheme="majorBidi" w:cstheme="majorBidi"/>
          <w:sz w:val="24"/>
          <w:szCs w:val="24"/>
        </w:rPr>
        <w:t xml:space="preserve">. Statistically significant changes in peak pattern between the genotypes </w:t>
      </w:r>
      <w:r w:rsidR="00123843">
        <w:rPr>
          <w:rFonts w:asciiTheme="majorBidi" w:hAnsiTheme="majorBidi" w:cstheme="majorBidi"/>
          <w:sz w:val="24"/>
          <w:szCs w:val="24"/>
        </w:rPr>
        <w:t>are</w:t>
      </w:r>
      <w:r w:rsidRPr="0040769E">
        <w:rPr>
          <w:rFonts w:asciiTheme="majorBidi" w:hAnsiTheme="majorBidi" w:cstheme="majorBidi"/>
          <w:sz w:val="24"/>
          <w:szCs w:val="24"/>
        </w:rPr>
        <w:t xml:space="preserve"> analyzed using the </w:t>
      </w:r>
      <w:proofErr w:type="spellStart"/>
      <w:r w:rsidRPr="0040769E">
        <w:rPr>
          <w:rFonts w:asciiTheme="majorBidi" w:hAnsiTheme="majorBidi" w:cstheme="majorBidi"/>
          <w:sz w:val="24"/>
          <w:szCs w:val="24"/>
        </w:rPr>
        <w:t>edgeR</w:t>
      </w:r>
      <w:proofErr w:type="spellEnd"/>
      <w:r w:rsidRPr="0040769E">
        <w:rPr>
          <w:rFonts w:asciiTheme="majorBidi" w:hAnsiTheme="majorBidi" w:cstheme="majorBidi"/>
          <w:sz w:val="24"/>
          <w:szCs w:val="24"/>
        </w:rPr>
        <w:t xml:space="preserve"> package algorithm. </w:t>
      </w:r>
    </w:p>
    <w:p w:rsidR="002A6EC2" w:rsidRDefault="00123843" w:rsidP="00123843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 v</w:t>
      </w:r>
      <w:r w:rsidR="002A6EC2" w:rsidRPr="0040769E">
        <w:rPr>
          <w:rFonts w:asciiTheme="majorBidi" w:hAnsiTheme="majorBidi" w:cstheme="majorBidi"/>
          <w:sz w:val="24"/>
          <w:szCs w:val="24"/>
        </w:rPr>
        <w:t xml:space="preserve">isualization of the data </w:t>
      </w:r>
      <w:r>
        <w:rPr>
          <w:rFonts w:asciiTheme="majorBidi" w:hAnsiTheme="majorBidi" w:cstheme="majorBidi"/>
          <w:sz w:val="24"/>
          <w:szCs w:val="24"/>
        </w:rPr>
        <w:t>we are</w:t>
      </w:r>
      <w:r w:rsidR="002A6EC2" w:rsidRPr="0040769E">
        <w:rPr>
          <w:rFonts w:asciiTheme="majorBidi" w:hAnsiTheme="majorBidi" w:cstheme="majorBidi"/>
          <w:sz w:val="24"/>
          <w:szCs w:val="24"/>
        </w:rPr>
        <w:t xml:space="preserve"> using IGV</w:t>
      </w:r>
      <w:r w:rsidR="00C41A81">
        <w:rPr>
          <w:rFonts w:asciiTheme="majorBidi" w:hAnsiTheme="majorBidi" w:cstheme="majorBidi"/>
          <w:sz w:val="24"/>
          <w:szCs w:val="24"/>
        </w:rPr>
        <w:t xml:space="preserve"> (10)</w:t>
      </w:r>
      <w:r w:rsidR="002A6EC2" w:rsidRPr="0040769E">
        <w:rPr>
          <w:rFonts w:asciiTheme="majorBidi" w:hAnsiTheme="majorBidi" w:cstheme="majorBidi"/>
          <w:sz w:val="24"/>
          <w:szCs w:val="24"/>
        </w:rPr>
        <w:t>.</w:t>
      </w:r>
    </w:p>
    <w:p w:rsidR="00A2669A" w:rsidRDefault="00A2669A" w:rsidP="00A2669A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D0627" w:rsidRDefault="00AD0627" w:rsidP="00AD0627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D0627">
        <w:rPr>
          <w:rFonts w:asciiTheme="majorBidi" w:hAnsiTheme="majorBidi" w:cstheme="majorBidi"/>
          <w:sz w:val="24"/>
          <w:szCs w:val="24"/>
          <w:u w:val="single"/>
        </w:rPr>
        <w:t>For mRNA-</w:t>
      </w:r>
      <w:proofErr w:type="spellStart"/>
      <w:r w:rsidRPr="00AD0627">
        <w:rPr>
          <w:rFonts w:asciiTheme="majorBidi" w:hAnsiTheme="majorBidi" w:cstheme="majorBidi"/>
          <w:sz w:val="24"/>
          <w:szCs w:val="24"/>
          <w:u w:val="single"/>
        </w:rPr>
        <w:t>seq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AD0627" w:rsidRPr="00AD0627" w:rsidRDefault="00A2669A" w:rsidP="00AD0627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D0627">
        <w:rPr>
          <w:rFonts w:asciiTheme="majorBidi" w:hAnsiTheme="majorBidi" w:cstheme="majorBidi"/>
          <w:sz w:val="24"/>
          <w:szCs w:val="24"/>
        </w:rPr>
        <w:t xml:space="preserve">To obtain a broad view on the differences between the transcripts profiles of leaves and </w:t>
      </w:r>
      <w:proofErr w:type="spellStart"/>
      <w:r w:rsidRPr="00AD0627">
        <w:rPr>
          <w:rFonts w:asciiTheme="majorBidi" w:hAnsiTheme="majorBidi" w:cstheme="majorBidi"/>
          <w:sz w:val="24"/>
          <w:szCs w:val="24"/>
        </w:rPr>
        <w:t>calli</w:t>
      </w:r>
      <w:proofErr w:type="spellEnd"/>
      <w:r w:rsidRPr="00AD0627">
        <w:rPr>
          <w:rFonts w:asciiTheme="majorBidi" w:hAnsiTheme="majorBidi" w:cstheme="majorBidi"/>
          <w:sz w:val="24"/>
          <w:szCs w:val="24"/>
        </w:rPr>
        <w:t xml:space="preserve">, a Principal Component Analysis (PCA) </w:t>
      </w:r>
      <w:r w:rsidR="00AD0627" w:rsidRPr="00AD0627">
        <w:rPr>
          <w:rFonts w:asciiTheme="majorBidi" w:hAnsiTheme="majorBidi" w:cstheme="majorBidi"/>
          <w:sz w:val="24"/>
          <w:szCs w:val="24"/>
        </w:rPr>
        <w:t>is</w:t>
      </w:r>
      <w:r w:rsidRPr="00AD0627">
        <w:rPr>
          <w:rFonts w:asciiTheme="majorBidi" w:hAnsiTheme="majorBidi" w:cstheme="majorBidi"/>
          <w:sz w:val="24"/>
          <w:szCs w:val="24"/>
        </w:rPr>
        <w:t xml:space="preserve"> conducted </w:t>
      </w:r>
    </w:p>
    <w:p w:rsidR="00A2669A" w:rsidRPr="00AD0627" w:rsidRDefault="00AD0627" w:rsidP="00AD0627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 example</w:t>
      </w:r>
      <w:r w:rsidRPr="00AD0627">
        <w:rPr>
          <w:rFonts w:asciiTheme="majorBidi" w:hAnsiTheme="majorBidi" w:cstheme="majorBidi"/>
          <w:sz w:val="24"/>
          <w:szCs w:val="24"/>
        </w:rPr>
        <w:t xml:space="preserve"> when we compered callus and Leaves mRNA-</w:t>
      </w:r>
      <w:proofErr w:type="spellStart"/>
      <w:r w:rsidRPr="00AD0627">
        <w:rPr>
          <w:rFonts w:asciiTheme="majorBidi" w:hAnsiTheme="majorBidi" w:cstheme="majorBidi"/>
          <w:sz w:val="24"/>
          <w:szCs w:val="24"/>
        </w:rPr>
        <w:t>seq</w:t>
      </w:r>
      <w:proofErr w:type="spellEnd"/>
      <w:r w:rsidRPr="00AD0627">
        <w:rPr>
          <w:rFonts w:asciiTheme="majorBidi" w:hAnsiTheme="majorBidi" w:cstheme="majorBidi"/>
          <w:sz w:val="24"/>
          <w:szCs w:val="24"/>
        </w:rPr>
        <w:t xml:space="preserve"> in three replicates preforming the PCA </w:t>
      </w:r>
      <w:r w:rsidR="00A2669A" w:rsidRPr="00AD0627">
        <w:rPr>
          <w:rFonts w:asciiTheme="majorBidi" w:hAnsiTheme="majorBidi" w:cstheme="majorBidi"/>
          <w:sz w:val="24"/>
          <w:szCs w:val="24"/>
        </w:rPr>
        <w:t>samples profiles could be clearly distinguished</w:t>
      </w:r>
    </w:p>
    <w:p w:rsidR="00A2669A" w:rsidRDefault="00A2669A" w:rsidP="00A2669A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3A3C4CB3" wp14:editId="36575083">
            <wp:extent cx="2070100" cy="2114550"/>
            <wp:effectExtent l="0" t="0" r="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419" t="3333" r="52316" b="4167"/>
                    <a:stretch/>
                  </pic:blipFill>
                  <pic:spPr bwMode="auto">
                    <a:xfrm>
                      <a:off x="0" y="0"/>
                      <a:ext cx="2070280" cy="2114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69A" w:rsidRDefault="00A2669A" w:rsidP="00A2669A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D0627" w:rsidRPr="00AD0627" w:rsidRDefault="00AD0627" w:rsidP="00AD0627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do Gene Ontology analysis we are using </w:t>
      </w:r>
      <w:r w:rsidRPr="00AD0627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AD0627">
        <w:rPr>
          <w:rFonts w:asciiTheme="majorBidi" w:hAnsiTheme="majorBidi" w:cstheme="majorBidi"/>
          <w:sz w:val="24"/>
          <w:szCs w:val="24"/>
        </w:rPr>
        <w:t>BiNGO</w:t>
      </w:r>
      <w:proofErr w:type="spellEnd"/>
      <w:r w:rsidRPr="00AD0627">
        <w:rPr>
          <w:rFonts w:asciiTheme="majorBidi" w:hAnsiTheme="majorBidi" w:cstheme="majorBidi"/>
          <w:sz w:val="24"/>
          <w:szCs w:val="24"/>
        </w:rPr>
        <w:t xml:space="preserve"> application on </w:t>
      </w:r>
      <w:proofErr w:type="spellStart"/>
      <w:r w:rsidRPr="00AD0627">
        <w:rPr>
          <w:rFonts w:asciiTheme="majorBidi" w:hAnsiTheme="majorBidi" w:cstheme="majorBidi"/>
          <w:sz w:val="24"/>
          <w:szCs w:val="24"/>
        </w:rPr>
        <w:t>Cytoscape</w:t>
      </w:r>
      <w:proofErr w:type="spellEnd"/>
      <w:r w:rsidRPr="00AD0627">
        <w:rPr>
          <w:rFonts w:asciiTheme="majorBidi" w:hAnsiTheme="majorBidi" w:cstheme="majorBidi"/>
          <w:sz w:val="24"/>
          <w:szCs w:val="24"/>
        </w:rPr>
        <w:t xml:space="preserve"> platform (11)</w:t>
      </w:r>
    </w:p>
    <w:p w:rsidR="00A2669A" w:rsidRDefault="00A2669A" w:rsidP="00A2669A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D0627" w:rsidRDefault="00AD0627" w:rsidP="00AD0627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D0627" w:rsidRDefault="00AD0627" w:rsidP="00AD0627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B6C91" w:rsidRDefault="009B6C91" w:rsidP="009B6C91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B6C91" w:rsidRDefault="009B6C91" w:rsidP="009B6C91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B6C91">
        <w:rPr>
          <w:rFonts w:asciiTheme="majorBidi" w:hAnsiTheme="majorBidi" w:cstheme="majorBidi"/>
          <w:b/>
          <w:bCs/>
          <w:sz w:val="24"/>
          <w:szCs w:val="24"/>
          <w:u w:val="single"/>
        </w:rPr>
        <w:t>Constructing</w:t>
      </w:r>
      <w:r w:rsidR="00DC292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 model</w:t>
      </w:r>
      <w:r w:rsidRPr="009B6C9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for epigenetic</w:t>
      </w:r>
      <w:r w:rsidR="00DC2926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Pr="009B6C9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marks regulating transcriptional state</w:t>
      </w:r>
      <w:r w:rsidR="00DC2926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C2926" w:rsidRDefault="00AD0627" w:rsidP="00DC2926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Following</w:t>
      </w:r>
      <w:r w:rsidR="009B6C91">
        <w:rPr>
          <w:rFonts w:asciiTheme="majorBidi" w:hAnsiTheme="majorBidi" w:cstheme="majorBidi"/>
          <w:sz w:val="24"/>
          <w:szCs w:val="24"/>
        </w:rPr>
        <w:t xml:space="preserve"> the bioinformatics analysis we are generating tables </w:t>
      </w:r>
      <w:r w:rsidR="00DC2926">
        <w:rPr>
          <w:rFonts w:asciiTheme="majorBidi" w:hAnsiTheme="majorBidi" w:cstheme="majorBidi"/>
          <w:sz w:val="24"/>
          <w:szCs w:val="24"/>
        </w:rPr>
        <w:t>with list of</w:t>
      </w:r>
      <w:r w:rsidR="009B6C91">
        <w:rPr>
          <w:rFonts w:asciiTheme="majorBidi" w:hAnsiTheme="majorBidi" w:cstheme="majorBidi"/>
          <w:sz w:val="24"/>
          <w:szCs w:val="24"/>
        </w:rPr>
        <w:t xml:space="preserve"> genes </w:t>
      </w:r>
      <w:r w:rsidR="00DC2926">
        <w:rPr>
          <w:rFonts w:asciiTheme="majorBidi" w:hAnsiTheme="majorBidi" w:cstheme="majorBidi"/>
          <w:sz w:val="24"/>
          <w:szCs w:val="24"/>
        </w:rPr>
        <w:t xml:space="preserve">according to the questions </w:t>
      </w:r>
      <w:r w:rsidR="004C44C6">
        <w:rPr>
          <w:rFonts w:asciiTheme="majorBidi" w:hAnsiTheme="majorBidi" w:cstheme="majorBidi"/>
          <w:sz w:val="24"/>
          <w:szCs w:val="24"/>
        </w:rPr>
        <w:t xml:space="preserve">that </w:t>
      </w:r>
      <w:r w:rsidR="00DC2926">
        <w:rPr>
          <w:rFonts w:asciiTheme="majorBidi" w:hAnsiTheme="majorBidi" w:cstheme="majorBidi"/>
          <w:sz w:val="24"/>
          <w:szCs w:val="24"/>
        </w:rPr>
        <w:t>we are asking. Then we merged the data and extract the information we need</w:t>
      </w:r>
      <w:r w:rsidR="004C44C6">
        <w:rPr>
          <w:rFonts w:asciiTheme="majorBidi" w:hAnsiTheme="majorBidi" w:cstheme="majorBidi"/>
          <w:sz w:val="24"/>
          <w:szCs w:val="24"/>
        </w:rPr>
        <w:t>.</w:t>
      </w:r>
    </w:p>
    <w:p w:rsidR="009B6C91" w:rsidRDefault="00DC2926" w:rsidP="004C44C6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example we </w:t>
      </w:r>
      <w:r w:rsidR="00351357">
        <w:rPr>
          <w:rFonts w:asciiTheme="majorBidi" w:hAnsiTheme="majorBidi" w:cstheme="majorBidi"/>
          <w:sz w:val="24"/>
          <w:szCs w:val="24"/>
        </w:rPr>
        <w:t>would like to know</w:t>
      </w:r>
      <w:r w:rsidR="004C44C6">
        <w:rPr>
          <w:rFonts w:asciiTheme="majorBidi" w:hAnsiTheme="majorBidi" w:cstheme="majorBidi"/>
          <w:sz w:val="24"/>
          <w:szCs w:val="24"/>
        </w:rPr>
        <w:t xml:space="preserve"> what genes harbor the</w:t>
      </w:r>
      <w:r>
        <w:rPr>
          <w:rFonts w:asciiTheme="majorBidi" w:hAnsiTheme="majorBidi" w:cstheme="majorBidi"/>
          <w:sz w:val="24"/>
          <w:szCs w:val="24"/>
        </w:rPr>
        <w:t xml:space="preserve"> H3K27me3 marks and are not expressed in WT callus</w:t>
      </w:r>
      <w:r w:rsidR="004C44C6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51357">
        <w:rPr>
          <w:rFonts w:asciiTheme="majorBidi" w:hAnsiTheme="majorBidi" w:cstheme="majorBidi"/>
          <w:sz w:val="24"/>
          <w:szCs w:val="24"/>
        </w:rPr>
        <w:t xml:space="preserve">but in the </w:t>
      </w:r>
      <w:r w:rsidR="00351357" w:rsidRPr="00DC2926">
        <w:rPr>
          <w:rFonts w:asciiTheme="majorBidi" w:hAnsiTheme="majorBidi" w:cstheme="majorBidi"/>
          <w:i/>
          <w:iCs/>
          <w:sz w:val="24"/>
          <w:szCs w:val="24"/>
        </w:rPr>
        <w:t>emf2</w:t>
      </w:r>
      <w:r w:rsidR="00351357">
        <w:rPr>
          <w:rFonts w:asciiTheme="majorBidi" w:hAnsiTheme="majorBidi" w:cstheme="majorBidi"/>
          <w:sz w:val="24"/>
          <w:szCs w:val="24"/>
        </w:rPr>
        <w:t xml:space="preserve"> mutant callus</w:t>
      </w:r>
      <w:r w:rsidR="004C44C6">
        <w:rPr>
          <w:rFonts w:asciiTheme="majorBidi" w:hAnsiTheme="majorBidi" w:cstheme="majorBidi"/>
          <w:sz w:val="24"/>
          <w:szCs w:val="24"/>
        </w:rPr>
        <w:t xml:space="preserve"> acquire</w:t>
      </w:r>
      <w:r>
        <w:rPr>
          <w:rFonts w:asciiTheme="majorBidi" w:hAnsiTheme="majorBidi" w:cstheme="majorBidi"/>
          <w:sz w:val="24"/>
          <w:szCs w:val="24"/>
        </w:rPr>
        <w:t xml:space="preserve"> H3K4me3 </w:t>
      </w:r>
      <w:r w:rsidR="00351357">
        <w:rPr>
          <w:rFonts w:asciiTheme="majorBidi" w:hAnsiTheme="majorBidi" w:cstheme="majorBidi"/>
          <w:sz w:val="24"/>
          <w:szCs w:val="24"/>
        </w:rPr>
        <w:t>and are expressed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9B6C91">
        <w:rPr>
          <w:rFonts w:asciiTheme="majorBidi" w:hAnsiTheme="majorBidi" w:cstheme="majorBidi"/>
          <w:sz w:val="24"/>
          <w:szCs w:val="24"/>
        </w:rPr>
        <w:t xml:space="preserve"> </w:t>
      </w:r>
      <w:r w:rsidR="00351357">
        <w:rPr>
          <w:rFonts w:asciiTheme="majorBidi" w:hAnsiTheme="majorBidi" w:cstheme="majorBidi"/>
          <w:sz w:val="24"/>
          <w:szCs w:val="24"/>
        </w:rPr>
        <w:t xml:space="preserve">For this set of genes there might be a competition between the PRC2 and the </w:t>
      </w:r>
      <w:proofErr w:type="spellStart"/>
      <w:r w:rsidR="00351357">
        <w:rPr>
          <w:rFonts w:asciiTheme="majorBidi" w:hAnsiTheme="majorBidi" w:cstheme="majorBidi"/>
          <w:sz w:val="24"/>
          <w:szCs w:val="24"/>
        </w:rPr>
        <w:t>TrxG</w:t>
      </w:r>
      <w:proofErr w:type="spellEnd"/>
      <w:r w:rsidR="00351357">
        <w:rPr>
          <w:rFonts w:asciiTheme="majorBidi" w:hAnsiTheme="majorBidi" w:cstheme="majorBidi"/>
          <w:sz w:val="24"/>
          <w:szCs w:val="24"/>
        </w:rPr>
        <w:t xml:space="preserve"> complexes on the binding site or that the marks itself can prevent the </w:t>
      </w:r>
      <w:proofErr w:type="spellStart"/>
      <w:r w:rsidR="00351357">
        <w:rPr>
          <w:rFonts w:asciiTheme="majorBidi" w:hAnsiTheme="majorBidi" w:cstheme="majorBidi"/>
          <w:sz w:val="24"/>
          <w:szCs w:val="24"/>
        </w:rPr>
        <w:t>TrxG</w:t>
      </w:r>
      <w:proofErr w:type="spellEnd"/>
      <w:r w:rsidR="00351357">
        <w:rPr>
          <w:rFonts w:asciiTheme="majorBidi" w:hAnsiTheme="majorBidi" w:cstheme="majorBidi"/>
          <w:sz w:val="24"/>
          <w:szCs w:val="24"/>
        </w:rPr>
        <w:t xml:space="preserve"> from setting the H3K4me3 mark.</w:t>
      </w:r>
    </w:p>
    <w:p w:rsidR="00351357" w:rsidRDefault="00351357" w:rsidP="00351357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are making the following lists: </w:t>
      </w:r>
    </w:p>
    <w:p w:rsidR="00351357" w:rsidRDefault="00351357" w:rsidP="00351357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All genes marked by H3K27me3 in WT callus</w:t>
      </w:r>
    </w:p>
    <w:p w:rsidR="00351357" w:rsidRDefault="00351357" w:rsidP="00351357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All silenced genes in WT callus</w:t>
      </w:r>
    </w:p>
    <w:p w:rsidR="00351357" w:rsidRDefault="00351357" w:rsidP="00351357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All the expressed genes in </w:t>
      </w:r>
      <w:r w:rsidR="004D421C">
        <w:rPr>
          <w:rFonts w:asciiTheme="majorBidi" w:hAnsiTheme="majorBidi" w:cstheme="majorBidi"/>
          <w:sz w:val="24"/>
          <w:szCs w:val="24"/>
        </w:rPr>
        <w:t xml:space="preserve">the </w:t>
      </w:r>
      <w:r w:rsidRPr="004D421C">
        <w:rPr>
          <w:rFonts w:asciiTheme="majorBidi" w:hAnsiTheme="majorBidi" w:cstheme="majorBidi"/>
          <w:i/>
          <w:iCs/>
          <w:sz w:val="24"/>
          <w:szCs w:val="24"/>
        </w:rPr>
        <w:t>emf2</w:t>
      </w:r>
      <w:r>
        <w:rPr>
          <w:rFonts w:asciiTheme="majorBidi" w:hAnsiTheme="majorBidi" w:cstheme="majorBidi"/>
          <w:sz w:val="24"/>
          <w:szCs w:val="24"/>
        </w:rPr>
        <w:t xml:space="preserve"> mutant callus</w:t>
      </w:r>
    </w:p>
    <w:p w:rsidR="004D421C" w:rsidRDefault="004D421C" w:rsidP="004D421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All the genes marked with H3K4me3 in the </w:t>
      </w:r>
      <w:r w:rsidRPr="004D421C">
        <w:rPr>
          <w:rFonts w:asciiTheme="majorBidi" w:hAnsiTheme="majorBidi" w:cstheme="majorBidi"/>
          <w:i/>
          <w:iCs/>
          <w:sz w:val="24"/>
          <w:szCs w:val="24"/>
        </w:rPr>
        <w:t>emf2</w:t>
      </w:r>
      <w:r>
        <w:rPr>
          <w:rFonts w:asciiTheme="majorBidi" w:hAnsiTheme="majorBidi" w:cstheme="majorBidi"/>
          <w:sz w:val="24"/>
          <w:szCs w:val="24"/>
        </w:rPr>
        <w:t xml:space="preserve"> mutant callus</w:t>
      </w:r>
    </w:p>
    <w:p w:rsidR="00351357" w:rsidRDefault="00351357" w:rsidP="00351357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D421C" w:rsidRDefault="004D421C" w:rsidP="004D421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Then we combine table 1 and 2 and extract the gene</w:t>
      </w:r>
      <w:r w:rsidR="005574D9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appeared in both: having the mark and are silenced</w:t>
      </w:r>
    </w:p>
    <w:p w:rsidR="004D421C" w:rsidRDefault="005574D9" w:rsidP="005574D9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Next </w:t>
      </w:r>
      <w:r w:rsidR="004D421C">
        <w:rPr>
          <w:rFonts w:asciiTheme="majorBidi" w:hAnsiTheme="majorBidi" w:cstheme="majorBidi"/>
          <w:sz w:val="24"/>
          <w:szCs w:val="24"/>
        </w:rPr>
        <w:t xml:space="preserve">we </w:t>
      </w:r>
      <w:r>
        <w:rPr>
          <w:rFonts w:asciiTheme="majorBidi" w:hAnsiTheme="majorBidi" w:cstheme="majorBidi"/>
          <w:sz w:val="24"/>
          <w:szCs w:val="24"/>
        </w:rPr>
        <w:t xml:space="preserve">combine </w:t>
      </w:r>
      <w:r w:rsidR="004D421C">
        <w:rPr>
          <w:rFonts w:asciiTheme="majorBidi" w:hAnsiTheme="majorBidi" w:cstheme="majorBidi"/>
          <w:sz w:val="24"/>
          <w:szCs w:val="24"/>
        </w:rPr>
        <w:t xml:space="preserve">table </w:t>
      </w:r>
      <w:r>
        <w:rPr>
          <w:rFonts w:asciiTheme="majorBidi" w:hAnsiTheme="majorBidi" w:cstheme="majorBidi"/>
          <w:sz w:val="24"/>
          <w:szCs w:val="24"/>
        </w:rPr>
        <w:t>3</w:t>
      </w:r>
      <w:r w:rsidR="004D421C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4</w:t>
      </w:r>
      <w:r w:rsidR="004D421C">
        <w:rPr>
          <w:rFonts w:asciiTheme="majorBidi" w:hAnsiTheme="majorBidi" w:cstheme="majorBidi"/>
          <w:sz w:val="24"/>
          <w:szCs w:val="24"/>
        </w:rPr>
        <w:t xml:space="preserve"> and extract the gene</w:t>
      </w:r>
      <w:r>
        <w:rPr>
          <w:rFonts w:asciiTheme="majorBidi" w:hAnsiTheme="majorBidi" w:cstheme="majorBidi"/>
          <w:sz w:val="24"/>
          <w:szCs w:val="24"/>
        </w:rPr>
        <w:t>s</w:t>
      </w:r>
      <w:r w:rsidR="004D421C">
        <w:rPr>
          <w:rFonts w:asciiTheme="majorBidi" w:hAnsiTheme="majorBidi" w:cstheme="majorBidi"/>
          <w:sz w:val="24"/>
          <w:szCs w:val="24"/>
        </w:rPr>
        <w:t xml:space="preserve"> appeared in both: having the mark and </w:t>
      </w:r>
      <w:r>
        <w:rPr>
          <w:rFonts w:asciiTheme="majorBidi" w:hAnsiTheme="majorBidi" w:cstheme="majorBidi"/>
          <w:sz w:val="24"/>
          <w:szCs w:val="24"/>
        </w:rPr>
        <w:t xml:space="preserve">are </w:t>
      </w:r>
      <w:r w:rsidR="004D421C">
        <w:rPr>
          <w:rFonts w:asciiTheme="majorBidi" w:hAnsiTheme="majorBidi" w:cstheme="majorBidi"/>
          <w:sz w:val="24"/>
          <w:szCs w:val="24"/>
        </w:rPr>
        <w:t>expressed</w:t>
      </w:r>
    </w:p>
    <w:p w:rsidR="005574D9" w:rsidRDefault="005574D9" w:rsidP="005574D9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Next we combine the two lists to extract the genes that in WT are marked by H3K27me3 and silenced and in the </w:t>
      </w:r>
      <w:r w:rsidRPr="005574D9">
        <w:rPr>
          <w:rFonts w:asciiTheme="majorBidi" w:hAnsiTheme="majorBidi" w:cstheme="majorBidi"/>
          <w:i/>
          <w:iCs/>
          <w:sz w:val="24"/>
          <w:szCs w:val="24"/>
        </w:rPr>
        <w:t>emf2</w:t>
      </w:r>
      <w:r>
        <w:rPr>
          <w:rFonts w:asciiTheme="majorBidi" w:hAnsiTheme="majorBidi" w:cstheme="majorBidi"/>
          <w:sz w:val="24"/>
          <w:szCs w:val="24"/>
        </w:rPr>
        <w:t xml:space="preserve"> are marked by H3K4me3 and are expressed</w:t>
      </w:r>
    </w:p>
    <w:p w:rsidR="005574D9" w:rsidRDefault="005574D9" w:rsidP="005574D9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 soon as we will have the genome wide binding sits for EMF2 in WT callus and in the </w:t>
      </w:r>
      <w:proofErr w:type="spellStart"/>
      <w:r>
        <w:rPr>
          <w:rFonts w:asciiTheme="majorBidi" w:hAnsiTheme="majorBidi" w:cstheme="majorBidi"/>
          <w:sz w:val="24"/>
          <w:szCs w:val="24"/>
        </w:rPr>
        <w:t>TrxG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triple mutant callus as well as the binding sit</w:t>
      </w:r>
      <w:r w:rsidR="004C44C6">
        <w:rPr>
          <w:rFonts w:asciiTheme="majorBidi" w:hAnsiTheme="majorBidi" w:cstheme="majorBidi"/>
          <w:sz w:val="24"/>
          <w:szCs w:val="24"/>
        </w:rPr>
        <w:t>es</w:t>
      </w:r>
      <w:r>
        <w:rPr>
          <w:rFonts w:asciiTheme="majorBidi" w:hAnsiTheme="majorBidi" w:cstheme="majorBidi"/>
          <w:sz w:val="24"/>
          <w:szCs w:val="24"/>
        </w:rPr>
        <w:t xml:space="preserve"> for the </w:t>
      </w:r>
      <w:proofErr w:type="spellStart"/>
      <w:r>
        <w:rPr>
          <w:rFonts w:asciiTheme="majorBidi" w:hAnsiTheme="majorBidi" w:cstheme="majorBidi"/>
          <w:sz w:val="24"/>
          <w:szCs w:val="24"/>
        </w:rPr>
        <w:t>TrxGs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WT and in the </w:t>
      </w:r>
      <w:r w:rsidRPr="005574D9">
        <w:rPr>
          <w:rFonts w:asciiTheme="majorBidi" w:hAnsiTheme="majorBidi" w:cstheme="majorBidi"/>
          <w:i/>
          <w:iCs/>
          <w:sz w:val="24"/>
          <w:szCs w:val="24"/>
        </w:rPr>
        <w:t>emf2</w:t>
      </w:r>
      <w:r>
        <w:rPr>
          <w:rFonts w:asciiTheme="majorBidi" w:hAnsiTheme="majorBidi" w:cstheme="majorBidi"/>
          <w:sz w:val="24"/>
          <w:szCs w:val="24"/>
        </w:rPr>
        <w:t xml:space="preserve"> mutant we can conclude on the competition and the interaction between the </w:t>
      </w:r>
      <w:proofErr w:type="gramStart"/>
      <w:r>
        <w:rPr>
          <w:rFonts w:asciiTheme="majorBidi" w:hAnsiTheme="majorBidi" w:cstheme="majorBidi"/>
          <w:sz w:val="24"/>
          <w:szCs w:val="24"/>
        </w:rPr>
        <w:t>two  complexes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and between the complexes and the opposing marks.</w:t>
      </w:r>
    </w:p>
    <w:p w:rsidR="005574D9" w:rsidRDefault="005574D9" w:rsidP="005574D9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D421C" w:rsidRPr="0040769E" w:rsidRDefault="004D421C" w:rsidP="004D421C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37550" w:rsidRDefault="00D37550" w:rsidP="00D37550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C44C6" w:rsidRDefault="004C44C6" w:rsidP="004C44C6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C44C6" w:rsidRDefault="004C44C6" w:rsidP="004C44C6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23843" w:rsidRDefault="00123843" w:rsidP="00123843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23843" w:rsidRDefault="00123843" w:rsidP="00123843">
      <w:p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37550" w:rsidRDefault="00D37550" w:rsidP="00D37550">
      <w:pPr>
        <w:bidi w:val="0"/>
        <w:spacing w:after="0"/>
        <w:rPr>
          <w:rFonts w:ascii="Calibri" w:hAnsi="Calibri"/>
          <w:noProof/>
        </w:rPr>
      </w:pPr>
      <w:r>
        <w:rPr>
          <w:rFonts w:ascii="Calibri" w:hAnsi="Calibri"/>
          <w:noProof/>
        </w:rPr>
        <w:lastRenderedPageBreak/>
        <w:t>References:</w:t>
      </w:r>
    </w:p>
    <w:p w:rsidR="00D37550" w:rsidRDefault="00D37550" w:rsidP="00D37550">
      <w:pPr>
        <w:bidi w:val="0"/>
        <w:spacing w:after="0"/>
        <w:rPr>
          <w:rFonts w:ascii="Calibri" w:hAnsi="Calibri"/>
          <w:noProof/>
        </w:rPr>
      </w:pPr>
    </w:p>
    <w:p w:rsidR="00D37550" w:rsidRPr="00D37550" w:rsidRDefault="00D37550" w:rsidP="00D37550">
      <w:pPr>
        <w:bidi w:val="0"/>
        <w:spacing w:after="0"/>
        <w:ind w:left="720" w:hanging="720"/>
        <w:rPr>
          <w:rFonts w:ascii="Calibri" w:hAnsi="Calibri"/>
          <w:noProof/>
        </w:rPr>
      </w:pPr>
      <w:r>
        <w:rPr>
          <w:rFonts w:ascii="Calibri" w:hAnsi="Calibri"/>
          <w:noProof/>
        </w:rPr>
        <w:t>1.</w:t>
      </w:r>
      <w:r>
        <w:rPr>
          <w:rFonts w:ascii="Calibri" w:hAnsi="Calibri"/>
          <w:noProof/>
        </w:rPr>
        <w:tab/>
      </w:r>
      <w:r w:rsidRPr="00D37550">
        <w:rPr>
          <w:rFonts w:ascii="Calibri" w:hAnsi="Calibri"/>
          <w:noProof/>
        </w:rPr>
        <w:t>Andrews, S.,</w:t>
      </w:r>
      <w:r w:rsidRPr="00D37550">
        <w:rPr>
          <w:rFonts w:ascii="Calibri" w:hAnsi="Calibri"/>
          <w:i/>
          <w:noProof/>
        </w:rPr>
        <w:t xml:space="preserve"> FastQC: a quality control tool for high throughput sequence data.</w:t>
      </w:r>
      <w:r w:rsidRPr="00D37550">
        <w:rPr>
          <w:rFonts w:ascii="Calibri" w:hAnsi="Calibri"/>
          <w:noProof/>
        </w:rPr>
        <w:t xml:space="preserve"> </w:t>
      </w:r>
      <w:hyperlink r:id="rId7" w:history="1">
        <w:r w:rsidRPr="00D37550">
          <w:rPr>
            <w:rStyle w:val="Hyperlink"/>
            <w:rFonts w:ascii="Calibri" w:hAnsi="Calibri"/>
            <w:noProof/>
          </w:rPr>
          <w:t>http://www.bioinformatics.babraham.ac.uk/projects/fastqc</w:t>
        </w:r>
      </w:hyperlink>
      <w:r w:rsidRPr="00D37550">
        <w:rPr>
          <w:rFonts w:ascii="Calibri" w:hAnsi="Calibri"/>
          <w:noProof/>
        </w:rPr>
        <w:t>, 2010</w:t>
      </w:r>
      <w:r w:rsidRPr="00D37550">
        <w:rPr>
          <w:rFonts w:ascii="Calibri" w:hAnsi="Calibri"/>
          <w:noProof/>
          <w:rtl/>
        </w:rPr>
        <w:t>.</w:t>
      </w:r>
    </w:p>
    <w:p w:rsidR="00D37550" w:rsidRPr="00D37550" w:rsidRDefault="00D37550" w:rsidP="00D37550">
      <w:pPr>
        <w:bidi w:val="0"/>
        <w:spacing w:after="0"/>
        <w:ind w:left="720" w:hanging="720"/>
        <w:rPr>
          <w:rFonts w:ascii="Calibri" w:hAnsi="Calibri"/>
          <w:noProof/>
        </w:rPr>
      </w:pPr>
      <w:r>
        <w:rPr>
          <w:rFonts w:ascii="Calibri" w:hAnsi="Calibri"/>
          <w:noProof/>
        </w:rPr>
        <w:t>2.</w:t>
      </w:r>
      <w:r>
        <w:rPr>
          <w:rFonts w:ascii="Calibri" w:hAnsi="Calibri"/>
          <w:noProof/>
        </w:rPr>
        <w:tab/>
      </w:r>
      <w:r w:rsidRPr="00D37550">
        <w:rPr>
          <w:rFonts w:ascii="Calibri" w:hAnsi="Calibri"/>
          <w:noProof/>
        </w:rPr>
        <w:t>Marcel, M</w:t>
      </w:r>
      <w:r w:rsidRPr="00D37550">
        <w:rPr>
          <w:rFonts w:ascii="Calibri" w:hAnsi="Calibri"/>
          <w:noProof/>
          <w:rtl/>
        </w:rPr>
        <w:t xml:space="preserve">., </w:t>
      </w:r>
      <w:r w:rsidRPr="00D37550">
        <w:rPr>
          <w:rFonts w:ascii="Calibri" w:hAnsi="Calibri"/>
          <w:i/>
          <w:noProof/>
        </w:rPr>
        <w:t>Cutadapt removes adapter sequences from high-throughput sequencing reads.</w:t>
      </w:r>
      <w:r w:rsidRPr="00D37550">
        <w:rPr>
          <w:rFonts w:ascii="Calibri" w:hAnsi="Calibri"/>
          <w:noProof/>
        </w:rPr>
        <w:t xml:space="preserve"> EMBnet.journal, 2011. </w:t>
      </w:r>
      <w:r w:rsidRPr="00D37550">
        <w:rPr>
          <w:rFonts w:ascii="Calibri" w:hAnsi="Calibri"/>
          <w:b/>
          <w:noProof/>
        </w:rPr>
        <w:t>17</w:t>
      </w:r>
      <w:r w:rsidRPr="00D37550">
        <w:rPr>
          <w:rFonts w:ascii="Calibri" w:hAnsi="Calibri"/>
          <w:noProof/>
        </w:rPr>
        <w:t>(1): p. 10-12</w:t>
      </w:r>
      <w:r w:rsidRPr="00D37550">
        <w:rPr>
          <w:rFonts w:ascii="Calibri" w:hAnsi="Calibri"/>
          <w:noProof/>
          <w:rtl/>
        </w:rPr>
        <w:t>.</w:t>
      </w:r>
    </w:p>
    <w:p w:rsidR="00D37550" w:rsidRPr="00D37550" w:rsidRDefault="00D37550" w:rsidP="00D37550">
      <w:pPr>
        <w:bidi w:val="0"/>
        <w:spacing w:after="0" w:line="240" w:lineRule="auto"/>
        <w:ind w:left="720" w:hanging="720"/>
        <w:rPr>
          <w:rFonts w:ascii="Calibri" w:hAnsi="Calibri"/>
          <w:noProof/>
          <w:rtl/>
        </w:rPr>
      </w:pPr>
      <w:r>
        <w:rPr>
          <w:rFonts w:ascii="Calibri" w:hAnsi="Calibri"/>
          <w:noProof/>
        </w:rPr>
        <w:t>3.</w:t>
      </w:r>
      <w:r>
        <w:rPr>
          <w:rFonts w:ascii="Calibri" w:hAnsi="Calibri"/>
          <w:noProof/>
        </w:rPr>
        <w:tab/>
      </w:r>
      <w:r w:rsidRPr="00D37550">
        <w:rPr>
          <w:rFonts w:ascii="Calibri" w:hAnsi="Calibri"/>
          <w:noProof/>
        </w:rPr>
        <w:t xml:space="preserve">Kim, D., et al., </w:t>
      </w:r>
      <w:r w:rsidRPr="00D37550">
        <w:rPr>
          <w:rFonts w:ascii="Calibri" w:hAnsi="Calibri"/>
          <w:i/>
          <w:noProof/>
        </w:rPr>
        <w:t>TopHat2: accurate alignment of transcriptomes in the presence of insertions, deletions and gene fusions.</w:t>
      </w:r>
      <w:r w:rsidRPr="00D37550">
        <w:rPr>
          <w:rFonts w:ascii="Calibri" w:hAnsi="Calibri"/>
          <w:noProof/>
        </w:rPr>
        <w:t xml:space="preserve"> Genome Biology </w:t>
      </w:r>
      <w:r w:rsidRPr="00D37550">
        <w:rPr>
          <w:rFonts w:ascii="Calibri" w:hAnsi="Calibri"/>
          <w:noProof/>
          <w:rtl/>
        </w:rPr>
        <w:t xml:space="preserve"> 2013. </w:t>
      </w:r>
      <w:r w:rsidRPr="00D37550">
        <w:rPr>
          <w:rFonts w:ascii="Calibri" w:hAnsi="Calibri"/>
          <w:b/>
          <w:noProof/>
          <w:rtl/>
        </w:rPr>
        <w:t>14</w:t>
      </w:r>
      <w:r w:rsidRPr="00D37550">
        <w:rPr>
          <w:rFonts w:ascii="Calibri" w:hAnsi="Calibri"/>
          <w:noProof/>
          <w:rtl/>
        </w:rPr>
        <w:t>(4)</w:t>
      </w:r>
      <w:r w:rsidRPr="00D37550">
        <w:rPr>
          <w:rFonts w:ascii="Calibri" w:hAnsi="Calibri"/>
          <w:noProof/>
        </w:rPr>
        <w:t xml:space="preserve"> </w:t>
      </w:r>
    </w:p>
    <w:p w:rsidR="00D37550" w:rsidRPr="00D37550" w:rsidRDefault="00D37550" w:rsidP="00D37550">
      <w:pPr>
        <w:bidi w:val="0"/>
        <w:spacing w:after="0"/>
        <w:ind w:left="720" w:hanging="720"/>
        <w:rPr>
          <w:rFonts w:ascii="Calibri" w:hAnsi="Calibri"/>
          <w:noProof/>
        </w:rPr>
      </w:pPr>
      <w:r>
        <w:rPr>
          <w:rFonts w:ascii="Calibri" w:hAnsi="Calibri"/>
          <w:noProof/>
        </w:rPr>
        <w:t>4.</w:t>
      </w:r>
      <w:r>
        <w:rPr>
          <w:rFonts w:ascii="Calibri" w:hAnsi="Calibri"/>
          <w:noProof/>
        </w:rPr>
        <w:tab/>
      </w:r>
      <w:r w:rsidRPr="00D37550">
        <w:rPr>
          <w:rFonts w:ascii="Calibri" w:hAnsi="Calibri"/>
          <w:noProof/>
        </w:rPr>
        <w:t xml:space="preserve">Langmead, B. and S.L. Salzberg, </w:t>
      </w:r>
      <w:r w:rsidRPr="00D37550">
        <w:rPr>
          <w:rFonts w:ascii="Calibri" w:hAnsi="Calibri"/>
          <w:i/>
          <w:noProof/>
        </w:rPr>
        <w:t>Fast gapped-read alignment with Bowtie 2.</w:t>
      </w:r>
      <w:r w:rsidRPr="00D37550">
        <w:rPr>
          <w:rFonts w:ascii="Calibri" w:hAnsi="Calibri"/>
          <w:noProof/>
        </w:rPr>
        <w:t xml:space="preserve"> Nature Methods, . </w:t>
      </w:r>
      <w:r w:rsidRPr="00D37550">
        <w:rPr>
          <w:rFonts w:ascii="Calibri" w:hAnsi="Calibri"/>
          <w:b/>
          <w:noProof/>
        </w:rPr>
        <w:t>9</w:t>
      </w:r>
      <w:r w:rsidRPr="00D37550">
        <w:rPr>
          <w:rFonts w:ascii="Calibri" w:hAnsi="Calibri"/>
          <w:noProof/>
        </w:rPr>
        <w:t>(4): p. 357-U54</w:t>
      </w:r>
    </w:p>
    <w:p w:rsidR="00D37550" w:rsidRPr="00D37550" w:rsidRDefault="00D37550" w:rsidP="00D37550">
      <w:pPr>
        <w:bidi w:val="0"/>
        <w:spacing w:after="0" w:line="240" w:lineRule="auto"/>
        <w:ind w:left="720" w:hanging="720"/>
        <w:rPr>
          <w:rFonts w:ascii="Calibri" w:hAnsi="Calibri"/>
          <w:noProof/>
          <w:rtl/>
        </w:rPr>
      </w:pPr>
      <w:r>
        <w:rPr>
          <w:rFonts w:ascii="Calibri" w:hAnsi="Calibri"/>
          <w:noProof/>
        </w:rPr>
        <w:t>5.</w:t>
      </w:r>
      <w:r>
        <w:rPr>
          <w:rFonts w:ascii="Calibri" w:hAnsi="Calibri"/>
          <w:noProof/>
        </w:rPr>
        <w:tab/>
      </w:r>
      <w:r w:rsidRPr="00D37550">
        <w:rPr>
          <w:rFonts w:ascii="Calibri" w:hAnsi="Calibri"/>
          <w:noProof/>
        </w:rPr>
        <w:t xml:space="preserve">Robinson, M.D., D.J. McCarthy, and G.K. Smyth, </w:t>
      </w:r>
      <w:r w:rsidRPr="00D37550">
        <w:rPr>
          <w:rFonts w:ascii="Calibri" w:hAnsi="Calibri"/>
          <w:i/>
          <w:noProof/>
        </w:rPr>
        <w:t>edgeR: a Bioconductor package for differential expression analysis of digital gene expression data.</w:t>
      </w:r>
      <w:r w:rsidRPr="00D37550">
        <w:rPr>
          <w:rFonts w:ascii="Calibri" w:hAnsi="Calibri"/>
          <w:noProof/>
        </w:rPr>
        <w:t xml:space="preserve"> Bioinformatics, 2010. </w:t>
      </w:r>
      <w:r w:rsidRPr="00D37550">
        <w:rPr>
          <w:rFonts w:ascii="Calibri" w:hAnsi="Calibri"/>
          <w:b/>
          <w:noProof/>
        </w:rPr>
        <w:t>26</w:t>
      </w:r>
      <w:r w:rsidRPr="00D37550">
        <w:rPr>
          <w:rFonts w:ascii="Calibri" w:hAnsi="Calibri"/>
          <w:noProof/>
        </w:rPr>
        <w:t>(1): p. 139-140</w:t>
      </w:r>
      <w:r w:rsidRPr="00D37550">
        <w:rPr>
          <w:rFonts w:ascii="Calibri" w:hAnsi="Calibri"/>
          <w:noProof/>
          <w:rtl/>
        </w:rPr>
        <w:t>.</w:t>
      </w:r>
    </w:p>
    <w:p w:rsidR="00D37550" w:rsidRPr="00D37550" w:rsidRDefault="00D37550" w:rsidP="00D37550">
      <w:pPr>
        <w:bidi w:val="0"/>
        <w:spacing w:after="0" w:line="240" w:lineRule="auto"/>
        <w:ind w:left="720" w:hanging="720"/>
        <w:rPr>
          <w:rFonts w:ascii="Calibri" w:hAnsi="Calibri"/>
          <w:noProof/>
          <w:rtl/>
        </w:rPr>
      </w:pPr>
      <w:bookmarkStart w:id="1" w:name="_ENREF_38"/>
      <w:r>
        <w:rPr>
          <w:rFonts w:ascii="Calibri" w:hAnsi="Calibri"/>
          <w:noProof/>
        </w:rPr>
        <w:t>6.</w:t>
      </w:r>
      <w:r w:rsidRPr="00D37550">
        <w:rPr>
          <w:rFonts w:ascii="Calibri" w:hAnsi="Calibri"/>
          <w:noProof/>
          <w:rtl/>
        </w:rPr>
        <w:tab/>
      </w:r>
      <w:r w:rsidRPr="00D37550">
        <w:rPr>
          <w:rFonts w:ascii="Calibri" w:hAnsi="Calibri"/>
          <w:noProof/>
        </w:rPr>
        <w:t xml:space="preserve">Love, M.I., W. Huber, and S. Anders, </w:t>
      </w:r>
      <w:r w:rsidRPr="00D37550">
        <w:rPr>
          <w:rFonts w:ascii="Calibri" w:hAnsi="Calibri"/>
          <w:i/>
          <w:noProof/>
        </w:rPr>
        <w:t>Moderated estimation of fold change and dispersion for RNA-seq data with DESeq2.</w:t>
      </w:r>
      <w:r w:rsidRPr="00D37550">
        <w:rPr>
          <w:rFonts w:ascii="Calibri" w:hAnsi="Calibri"/>
          <w:noProof/>
        </w:rPr>
        <w:t xml:space="preserve"> Genome Biology, 2014. </w:t>
      </w:r>
      <w:r w:rsidRPr="00D37550">
        <w:rPr>
          <w:rFonts w:ascii="Calibri" w:hAnsi="Calibri"/>
          <w:b/>
          <w:noProof/>
        </w:rPr>
        <w:t>15</w:t>
      </w:r>
      <w:r w:rsidRPr="00D37550">
        <w:rPr>
          <w:rFonts w:ascii="Calibri" w:hAnsi="Calibri"/>
          <w:noProof/>
        </w:rPr>
        <w:t>(12</w:t>
      </w:r>
      <w:r w:rsidRPr="00D37550">
        <w:rPr>
          <w:rFonts w:ascii="Calibri" w:hAnsi="Calibri"/>
          <w:noProof/>
          <w:rtl/>
        </w:rPr>
        <w:t>).</w:t>
      </w:r>
      <w:bookmarkEnd w:id="1"/>
    </w:p>
    <w:p w:rsidR="00D37550" w:rsidRPr="00D37550" w:rsidRDefault="00D37550" w:rsidP="00D37550">
      <w:pPr>
        <w:bidi w:val="0"/>
        <w:spacing w:after="0" w:line="240" w:lineRule="auto"/>
        <w:rPr>
          <w:rFonts w:ascii="Calibri" w:hAnsi="Calibri"/>
          <w:noProof/>
          <w:rtl/>
        </w:rPr>
      </w:pPr>
      <w:bookmarkStart w:id="2" w:name="_ENREF_39"/>
      <w:r>
        <w:rPr>
          <w:rFonts w:ascii="Calibri" w:hAnsi="Calibri"/>
          <w:noProof/>
        </w:rPr>
        <w:t>7.</w:t>
      </w:r>
      <w:r w:rsidRPr="00D37550">
        <w:rPr>
          <w:rFonts w:ascii="Calibri" w:hAnsi="Calibri"/>
          <w:noProof/>
          <w:rtl/>
        </w:rPr>
        <w:tab/>
      </w:r>
      <w:r w:rsidRPr="00D37550">
        <w:rPr>
          <w:rFonts w:ascii="Calibri" w:hAnsi="Calibri"/>
          <w:noProof/>
        </w:rPr>
        <w:t xml:space="preserve">Zhang, Y., et al., </w:t>
      </w:r>
      <w:r w:rsidRPr="00D37550">
        <w:rPr>
          <w:rFonts w:ascii="Calibri" w:hAnsi="Calibri"/>
          <w:i/>
          <w:noProof/>
        </w:rPr>
        <w:t>Model-based Analysis of ChIP-Seq (MACS).</w:t>
      </w:r>
      <w:r w:rsidRPr="00D37550">
        <w:rPr>
          <w:rFonts w:ascii="Calibri" w:hAnsi="Calibri"/>
          <w:noProof/>
        </w:rPr>
        <w:t xml:space="preserve"> Genome Biology, 2008. </w:t>
      </w:r>
      <w:r w:rsidRPr="00D37550">
        <w:rPr>
          <w:rFonts w:ascii="Calibri" w:hAnsi="Calibri"/>
          <w:b/>
          <w:noProof/>
        </w:rPr>
        <w:t>9</w:t>
      </w:r>
      <w:r w:rsidRPr="00D37550">
        <w:rPr>
          <w:rFonts w:ascii="Calibri" w:hAnsi="Calibri"/>
          <w:noProof/>
        </w:rPr>
        <w:t>(9</w:t>
      </w:r>
      <w:bookmarkEnd w:id="2"/>
      <w:r>
        <w:rPr>
          <w:rFonts w:ascii="Calibri" w:hAnsi="Calibri"/>
          <w:noProof/>
        </w:rPr>
        <w:t>)</w:t>
      </w:r>
    </w:p>
    <w:p w:rsidR="00D37550" w:rsidRPr="00D37550" w:rsidRDefault="00D37550" w:rsidP="00D37550">
      <w:pPr>
        <w:bidi w:val="0"/>
        <w:spacing w:after="0" w:line="240" w:lineRule="auto"/>
        <w:ind w:left="720" w:hanging="720"/>
        <w:rPr>
          <w:rFonts w:ascii="Calibri" w:hAnsi="Calibri"/>
          <w:noProof/>
          <w:rtl/>
        </w:rPr>
      </w:pPr>
      <w:bookmarkStart w:id="3" w:name="_ENREF_40"/>
      <w:r>
        <w:rPr>
          <w:rFonts w:ascii="Calibri" w:hAnsi="Calibri"/>
          <w:noProof/>
        </w:rPr>
        <w:t>8.</w:t>
      </w:r>
      <w:r w:rsidRPr="00D37550">
        <w:rPr>
          <w:rFonts w:ascii="Calibri" w:hAnsi="Calibri"/>
          <w:noProof/>
          <w:rtl/>
        </w:rPr>
        <w:tab/>
      </w:r>
      <w:r w:rsidRPr="00D37550">
        <w:rPr>
          <w:rFonts w:ascii="Calibri" w:hAnsi="Calibri"/>
          <w:noProof/>
        </w:rPr>
        <w:t xml:space="preserve">Quinlan, A.R. and I.M. Hall, </w:t>
      </w:r>
      <w:r w:rsidRPr="00D37550">
        <w:rPr>
          <w:rFonts w:ascii="Calibri" w:hAnsi="Calibri"/>
          <w:i/>
          <w:noProof/>
        </w:rPr>
        <w:t>BEDTools: a flexible suite of utilities for comparing genomic features.</w:t>
      </w:r>
      <w:r w:rsidRPr="00D37550">
        <w:rPr>
          <w:rFonts w:ascii="Calibri" w:hAnsi="Calibri"/>
          <w:noProof/>
        </w:rPr>
        <w:t xml:space="preserve"> Bioinformatics, 2010. </w:t>
      </w:r>
      <w:r w:rsidRPr="00D37550">
        <w:rPr>
          <w:rFonts w:ascii="Calibri" w:hAnsi="Calibri"/>
          <w:b/>
          <w:noProof/>
        </w:rPr>
        <w:t>26</w:t>
      </w:r>
      <w:r w:rsidRPr="00D37550">
        <w:rPr>
          <w:rFonts w:ascii="Calibri" w:hAnsi="Calibri"/>
          <w:noProof/>
        </w:rPr>
        <w:t>(6): p. 841-842</w:t>
      </w:r>
      <w:r w:rsidRPr="00D37550">
        <w:rPr>
          <w:rFonts w:ascii="Calibri" w:hAnsi="Calibri"/>
          <w:noProof/>
          <w:rtl/>
        </w:rPr>
        <w:t>.</w:t>
      </w:r>
      <w:bookmarkEnd w:id="3"/>
    </w:p>
    <w:p w:rsidR="00D37550" w:rsidRPr="00D37550" w:rsidRDefault="00D37550" w:rsidP="00D37550">
      <w:pPr>
        <w:bidi w:val="0"/>
        <w:spacing w:after="0" w:line="240" w:lineRule="auto"/>
        <w:ind w:left="720" w:hanging="720"/>
        <w:rPr>
          <w:rFonts w:ascii="Calibri" w:hAnsi="Calibri"/>
          <w:noProof/>
          <w:rtl/>
        </w:rPr>
      </w:pPr>
      <w:bookmarkStart w:id="4" w:name="_ENREF_41"/>
      <w:r>
        <w:rPr>
          <w:rFonts w:ascii="Calibri" w:hAnsi="Calibri"/>
          <w:noProof/>
        </w:rPr>
        <w:t>9.</w:t>
      </w:r>
      <w:r w:rsidRPr="00D37550">
        <w:rPr>
          <w:rFonts w:ascii="Calibri" w:hAnsi="Calibri"/>
          <w:noProof/>
          <w:rtl/>
        </w:rPr>
        <w:tab/>
      </w:r>
      <w:r w:rsidRPr="00D37550">
        <w:rPr>
          <w:rFonts w:ascii="Calibri" w:hAnsi="Calibri"/>
          <w:noProof/>
        </w:rPr>
        <w:t xml:space="preserve">Ramirez, F., et al., </w:t>
      </w:r>
      <w:r w:rsidRPr="00D37550">
        <w:rPr>
          <w:rFonts w:ascii="Calibri" w:hAnsi="Calibri"/>
          <w:i/>
          <w:noProof/>
        </w:rPr>
        <w:t>deepTools2: a next generation web server for deep-sequencing data analysis.</w:t>
      </w:r>
      <w:r w:rsidRPr="00D37550">
        <w:rPr>
          <w:rFonts w:ascii="Calibri" w:hAnsi="Calibri"/>
          <w:noProof/>
        </w:rPr>
        <w:t xml:space="preserve"> Nucleic Acids Research, 2016. </w:t>
      </w:r>
      <w:r w:rsidRPr="00D37550">
        <w:rPr>
          <w:rFonts w:ascii="Calibri" w:hAnsi="Calibri"/>
          <w:b/>
          <w:noProof/>
        </w:rPr>
        <w:t>44</w:t>
      </w:r>
      <w:r w:rsidRPr="00D37550">
        <w:rPr>
          <w:rFonts w:ascii="Calibri" w:hAnsi="Calibri"/>
          <w:noProof/>
        </w:rPr>
        <w:t>(W1): p. W160-W165</w:t>
      </w:r>
      <w:r w:rsidRPr="00D37550">
        <w:rPr>
          <w:rFonts w:ascii="Calibri" w:hAnsi="Calibri"/>
          <w:noProof/>
          <w:rtl/>
        </w:rPr>
        <w:t>.</w:t>
      </w:r>
      <w:bookmarkEnd w:id="4"/>
    </w:p>
    <w:p w:rsidR="00D37550" w:rsidRDefault="00D37550" w:rsidP="00D37550">
      <w:pPr>
        <w:bidi w:val="0"/>
        <w:spacing w:after="0" w:line="240" w:lineRule="auto"/>
        <w:ind w:left="720" w:hanging="720"/>
        <w:rPr>
          <w:rFonts w:ascii="Calibri" w:hAnsi="Calibri"/>
          <w:noProof/>
        </w:rPr>
      </w:pPr>
      <w:bookmarkStart w:id="5" w:name="_ENREF_42"/>
      <w:r>
        <w:rPr>
          <w:rFonts w:ascii="Calibri" w:hAnsi="Calibri"/>
          <w:noProof/>
        </w:rPr>
        <w:t>10.</w:t>
      </w:r>
      <w:r w:rsidRPr="00D37550">
        <w:rPr>
          <w:rFonts w:ascii="Calibri" w:hAnsi="Calibri"/>
          <w:noProof/>
          <w:rtl/>
        </w:rPr>
        <w:tab/>
      </w:r>
      <w:r w:rsidRPr="00D37550">
        <w:rPr>
          <w:rFonts w:ascii="Calibri" w:hAnsi="Calibri"/>
          <w:noProof/>
        </w:rPr>
        <w:t xml:space="preserve">Thorvaldsdottir, H., J.T. Robinson, and J.P. Mesirov, </w:t>
      </w:r>
      <w:r w:rsidRPr="00D37550">
        <w:rPr>
          <w:rFonts w:ascii="Calibri" w:hAnsi="Calibri"/>
          <w:i/>
          <w:noProof/>
        </w:rPr>
        <w:t>Integrative Genomics Viewer (IGV): high-performance genomics data visualization and exploration.</w:t>
      </w:r>
      <w:r w:rsidRPr="00D37550">
        <w:rPr>
          <w:rFonts w:ascii="Calibri" w:hAnsi="Calibri"/>
          <w:noProof/>
        </w:rPr>
        <w:t xml:space="preserve"> Briefings in Bioinformatics, 2013. </w:t>
      </w:r>
      <w:r w:rsidRPr="00D37550">
        <w:rPr>
          <w:rFonts w:ascii="Calibri" w:hAnsi="Calibri"/>
          <w:b/>
          <w:noProof/>
        </w:rPr>
        <w:t>14</w:t>
      </w:r>
      <w:r w:rsidRPr="00D37550">
        <w:rPr>
          <w:rFonts w:ascii="Calibri" w:hAnsi="Calibri"/>
          <w:noProof/>
        </w:rPr>
        <w:t>(2): p. 178-192</w:t>
      </w:r>
      <w:r w:rsidRPr="00D37550">
        <w:rPr>
          <w:rFonts w:ascii="Calibri" w:hAnsi="Calibri"/>
          <w:noProof/>
          <w:rtl/>
        </w:rPr>
        <w:t>.</w:t>
      </w:r>
      <w:bookmarkEnd w:id="5"/>
    </w:p>
    <w:p w:rsidR="00AD0627" w:rsidRPr="00AD0627" w:rsidRDefault="00AD0627" w:rsidP="00AD0627">
      <w:pPr>
        <w:bidi w:val="0"/>
        <w:spacing w:after="0" w:line="240" w:lineRule="auto"/>
        <w:ind w:left="720" w:hanging="720"/>
        <w:rPr>
          <w:rFonts w:ascii="Calibri" w:hAnsi="Calibri"/>
          <w:iCs/>
          <w:noProof/>
          <w:rtl/>
        </w:rPr>
      </w:pPr>
      <w:r>
        <w:rPr>
          <w:rFonts w:ascii="Calibri" w:hAnsi="Calibri"/>
          <w:noProof/>
        </w:rPr>
        <w:t xml:space="preserve">11. </w:t>
      </w:r>
      <w:r>
        <w:rPr>
          <w:rFonts w:ascii="Calibri" w:hAnsi="Calibri"/>
          <w:noProof/>
        </w:rPr>
        <w:tab/>
      </w:r>
      <w:r w:rsidRPr="00AD0627">
        <w:rPr>
          <w:rFonts w:ascii="Calibri" w:hAnsi="Calibri"/>
          <w:noProof/>
        </w:rPr>
        <w:t>Maere S, Heymans K, Kuiper M.</w:t>
      </w:r>
      <w:r>
        <w:rPr>
          <w:rFonts w:ascii="Calibri" w:hAnsi="Calibri"/>
          <w:noProof/>
        </w:rPr>
        <w:t xml:space="preserve"> </w:t>
      </w:r>
      <w:r w:rsidRPr="00AD0627">
        <w:rPr>
          <w:rFonts w:ascii="Calibri" w:hAnsi="Calibri"/>
          <w:i/>
          <w:noProof/>
        </w:rPr>
        <w:t>BiNGO: a Cytoscape plugin to assess overrepresentation of gene ontology categories in biological networks</w:t>
      </w:r>
      <w:r>
        <w:rPr>
          <w:rFonts w:ascii="Calibri" w:hAnsi="Calibri"/>
          <w:i/>
          <w:noProof/>
        </w:rPr>
        <w:t xml:space="preserve">. </w:t>
      </w:r>
      <w:r>
        <w:rPr>
          <w:rFonts w:ascii="Calibri" w:hAnsi="Calibri"/>
          <w:iCs/>
          <w:noProof/>
        </w:rPr>
        <w:t>Bioinformatics, 2005. 21(16):p.3448-9</w:t>
      </w:r>
    </w:p>
    <w:p w:rsidR="00AD0627" w:rsidRDefault="00AD0627" w:rsidP="00AD0627">
      <w:pPr>
        <w:bidi w:val="0"/>
        <w:spacing w:after="0" w:line="240" w:lineRule="auto"/>
        <w:ind w:left="720" w:hanging="720"/>
        <w:rPr>
          <w:rFonts w:ascii="Calibri" w:hAnsi="Calibri"/>
          <w:noProof/>
        </w:rPr>
      </w:pPr>
    </w:p>
    <w:p w:rsidR="00AD0627" w:rsidRDefault="00AD0627" w:rsidP="00AD0627">
      <w:pPr>
        <w:bidi w:val="0"/>
        <w:spacing w:after="0" w:line="240" w:lineRule="auto"/>
        <w:ind w:left="720" w:hanging="720"/>
        <w:rPr>
          <w:rFonts w:ascii="Calibri" w:hAnsi="Calibri"/>
          <w:noProof/>
        </w:rPr>
      </w:pPr>
    </w:p>
    <w:p w:rsidR="00AD0627" w:rsidRDefault="00AD0627" w:rsidP="00AD0627">
      <w:pPr>
        <w:bidi w:val="0"/>
        <w:spacing w:after="0" w:line="240" w:lineRule="auto"/>
        <w:ind w:left="720" w:hanging="720"/>
        <w:rPr>
          <w:rFonts w:ascii="Calibri" w:hAnsi="Calibri"/>
          <w:noProof/>
        </w:rPr>
      </w:pPr>
    </w:p>
    <w:p w:rsidR="00AD0627" w:rsidRDefault="00AD0627" w:rsidP="00AD0627">
      <w:pPr>
        <w:bidi w:val="0"/>
        <w:spacing w:after="0" w:line="240" w:lineRule="auto"/>
        <w:ind w:left="720" w:hanging="720"/>
        <w:rPr>
          <w:rFonts w:ascii="Calibri" w:hAnsi="Calibri"/>
          <w:noProof/>
        </w:rPr>
      </w:pPr>
    </w:p>
    <w:p w:rsidR="00D37550" w:rsidRPr="00AD0627" w:rsidRDefault="00D37550" w:rsidP="00D37550">
      <w:pPr>
        <w:bidi w:val="0"/>
        <w:spacing w:after="0"/>
        <w:rPr>
          <w:rFonts w:ascii="Calibri" w:hAnsi="Calibri"/>
          <w:i/>
          <w:noProof/>
        </w:rPr>
      </w:pPr>
    </w:p>
    <w:p w:rsidR="00F272F3" w:rsidRDefault="00F272F3" w:rsidP="002A6EC2"/>
    <w:sectPr w:rsidR="00F27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42A64"/>
    <w:multiLevelType w:val="hybridMultilevel"/>
    <w:tmpl w:val="5898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C2"/>
    <w:rsid w:val="001025F1"/>
    <w:rsid w:val="00123843"/>
    <w:rsid w:val="002A6EC2"/>
    <w:rsid w:val="0032743B"/>
    <w:rsid w:val="00351357"/>
    <w:rsid w:val="004C44C6"/>
    <w:rsid w:val="004D421C"/>
    <w:rsid w:val="005574D9"/>
    <w:rsid w:val="00610410"/>
    <w:rsid w:val="00685376"/>
    <w:rsid w:val="006E52F1"/>
    <w:rsid w:val="009A341A"/>
    <w:rsid w:val="009B6C91"/>
    <w:rsid w:val="00A2669A"/>
    <w:rsid w:val="00AD0627"/>
    <w:rsid w:val="00BD0350"/>
    <w:rsid w:val="00C41A81"/>
    <w:rsid w:val="00CA78DB"/>
    <w:rsid w:val="00D37550"/>
    <w:rsid w:val="00D91A98"/>
    <w:rsid w:val="00DC2926"/>
    <w:rsid w:val="00F2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D5B50-DEF2-4DED-94B9-931ED02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6E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6EC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E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5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550"/>
    <w:pPr>
      <w:ind w:left="720"/>
      <w:contextualSpacing/>
    </w:pPr>
  </w:style>
  <w:style w:type="character" w:customStyle="1" w:styleId="highlight2">
    <w:name w:val="highlight2"/>
    <w:basedOn w:val="DefaultParagraphFont"/>
    <w:rsid w:val="00AD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informatics.babraham.ac.uk/projects/fastq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arabidopsis.org/download/index-auto.jsp?dir=%2Fdownload_files%2FGenes%2FTAIR10_genome_relea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williams</cp:lastModifiedBy>
  <cp:revision>2</cp:revision>
  <dcterms:created xsi:type="dcterms:W3CDTF">2017-01-27T02:43:00Z</dcterms:created>
  <dcterms:modified xsi:type="dcterms:W3CDTF">2017-01-27T02:43:00Z</dcterms:modified>
</cp:coreProperties>
</file>